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F0" w:rsidRDefault="003F5B49" w:rsidP="003F5B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Лекционное занятие 2.3  </w:t>
      </w:r>
      <w:r w:rsidR="00F11331" w:rsidRPr="007B193A">
        <w:rPr>
          <w:rFonts w:ascii="Times New Roman" w:hAnsi="Times New Roman" w:cs="Times New Roman"/>
          <w:b/>
          <w:sz w:val="28"/>
          <w:szCs w:val="28"/>
        </w:rPr>
        <w:t>Педагогические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задачи процесса тренинга</w:t>
      </w:r>
    </w:p>
    <w:p w:rsidR="003F5B49" w:rsidRDefault="003F5B49" w:rsidP="003F5B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3F5B49" w:rsidRDefault="003F5B49" w:rsidP="003F5B4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B49">
        <w:rPr>
          <w:rFonts w:ascii="Times New Roman" w:hAnsi="Times New Roman" w:cs="Times New Roman"/>
          <w:sz w:val="28"/>
          <w:szCs w:val="28"/>
        </w:rPr>
        <w:t>Педагогические, развивающие, воспитательные цели процесса тренинга.</w:t>
      </w:r>
    </w:p>
    <w:p w:rsidR="003F5B49" w:rsidRDefault="003F5B49" w:rsidP="003F5B4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B49">
        <w:rPr>
          <w:rFonts w:ascii="Times New Roman" w:hAnsi="Times New Roman" w:cs="Times New Roman"/>
          <w:sz w:val="28"/>
          <w:szCs w:val="28"/>
        </w:rPr>
        <w:t>Технологии, используемые в современном тренинге для научения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B49" w:rsidRDefault="003F5B49" w:rsidP="003F5B49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E1591" w:rsidRPr="009E1591" w:rsidRDefault="009E1591" w:rsidP="003F5B49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1591">
        <w:rPr>
          <w:rFonts w:ascii="Times New Roman" w:eastAsia="Times New Roman" w:hAnsi="Times New Roman" w:cs="Times New Roman"/>
          <w:b/>
          <w:sz w:val="28"/>
          <w:szCs w:val="28"/>
        </w:rPr>
        <w:t>Вопрос 1:</w:t>
      </w:r>
      <w:r w:rsidRPr="009E159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E1591">
        <w:rPr>
          <w:rFonts w:ascii="Times New Roman" w:eastAsia="Times New Roman" w:hAnsi="Times New Roman" w:cs="Times New Roman"/>
          <w:b/>
          <w:sz w:val="28"/>
          <w:szCs w:val="28"/>
        </w:rPr>
        <w:t>Педагогические, развивающие</w:t>
      </w:r>
      <w:r w:rsidRPr="009E1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воспит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ательные цели процесса тренинга</w:t>
      </w:r>
    </w:p>
    <w:p w:rsidR="00202904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Традиционные методы подготовки преподавателей (лекции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семинары) обычно не предусматривают обучение коммуникативным технологиям, поэтому внимание учебных заведений, готовящих будущих педагогов, все более привлекают такие формы профессиональной подготовки, как тренинг, ролевые и имитационные игры, анализ кейсов и коммуникативные упражнения. Тренинг сегодня становится самой распространенной интерактивной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технологией среди методов активного обучения, предметом которых являе</w:t>
      </w:r>
      <w:r>
        <w:rPr>
          <w:rFonts w:ascii="Times New Roman" w:hAnsi="Times New Roman" w:cs="Times New Roman"/>
          <w:sz w:val="28"/>
          <w:szCs w:val="28"/>
        </w:rPr>
        <w:t xml:space="preserve">тся профессиональное общение. </w:t>
      </w:r>
      <w:r w:rsidRPr="007B193A">
        <w:rPr>
          <w:rFonts w:ascii="Times New Roman" w:hAnsi="Times New Roman" w:cs="Times New Roman"/>
          <w:sz w:val="28"/>
          <w:szCs w:val="28"/>
        </w:rPr>
        <w:t>Его основной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является формирование межличностной составляющей будущей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педагогической деятельности путем развития психодинамических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свойств человека и формирования его эмоционального интеллекта, социальных и коммуникативных умений и навыков.</w:t>
      </w:r>
    </w:p>
    <w:p w:rsid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Существенной особенностью тренинга педагогического общения является также то, что он позволяет «проигрывать»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взаимодействия собеседников при поиске и воплощении в практику принятых решений, выбранных действий и поступков. Направленный на оптимизацию процессуальной стороны деятельности педагога, тренинг педагогического общения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повышению его коммуникативной и интерактивной компетентности.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Технологии, используемые в современном тренинге для научения, как правило, включают стандартный набор методов активного обучения: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- информация, сообщение, мини-лекция;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lastRenderedPageBreak/>
        <w:t>- структурированная или управляемая дискуссия;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 xml:space="preserve">- мозговой штурм, </w:t>
      </w:r>
      <w:proofErr w:type="spellStart"/>
      <w:r w:rsidRPr="007B193A">
        <w:rPr>
          <w:rFonts w:ascii="Times New Roman" w:hAnsi="Times New Roman" w:cs="Times New Roman"/>
          <w:sz w:val="28"/>
          <w:szCs w:val="28"/>
        </w:rPr>
        <w:t>синектика</w:t>
      </w:r>
      <w:proofErr w:type="spellEnd"/>
      <w:r w:rsidRPr="007B193A">
        <w:rPr>
          <w:rFonts w:ascii="Times New Roman" w:hAnsi="Times New Roman" w:cs="Times New Roman"/>
          <w:sz w:val="28"/>
          <w:szCs w:val="28"/>
        </w:rPr>
        <w:t>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- разбор кейса и кейс-</w:t>
      </w:r>
      <w:proofErr w:type="spellStart"/>
      <w:r w:rsidRPr="007B193A">
        <w:rPr>
          <w:rFonts w:ascii="Times New Roman" w:hAnsi="Times New Roman" w:cs="Times New Roman"/>
          <w:sz w:val="28"/>
          <w:szCs w:val="28"/>
        </w:rPr>
        <w:t>стади</w:t>
      </w:r>
      <w:proofErr w:type="spellEnd"/>
      <w:r w:rsidRPr="007B193A">
        <w:rPr>
          <w:rFonts w:ascii="Times New Roman" w:hAnsi="Times New Roman" w:cs="Times New Roman"/>
          <w:sz w:val="28"/>
          <w:szCs w:val="28"/>
        </w:rPr>
        <w:t>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- ролевая игра и «разыгрывание» ситуаций в ролях;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- коммуникативные задачи и упражнения;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 xml:space="preserve">- презентации и </w:t>
      </w:r>
      <w:proofErr w:type="spellStart"/>
      <w:r w:rsidRPr="007B193A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7B193A">
        <w:rPr>
          <w:rFonts w:ascii="Times New Roman" w:hAnsi="Times New Roman" w:cs="Times New Roman"/>
          <w:sz w:val="28"/>
          <w:szCs w:val="28"/>
        </w:rPr>
        <w:t>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- аналитические упражнения;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- игры-симуляции, имитационные игры;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- фрагменты деловых игр;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B193A">
        <w:rPr>
          <w:rFonts w:ascii="Times New Roman" w:hAnsi="Times New Roman" w:cs="Times New Roman"/>
          <w:sz w:val="28"/>
          <w:szCs w:val="28"/>
        </w:rPr>
        <w:t>видеодемонстрации</w:t>
      </w:r>
      <w:proofErr w:type="spellEnd"/>
      <w:r w:rsidRPr="007B193A">
        <w:rPr>
          <w:rFonts w:ascii="Times New Roman" w:hAnsi="Times New Roman" w:cs="Times New Roman"/>
          <w:sz w:val="28"/>
          <w:szCs w:val="28"/>
        </w:rPr>
        <w:t xml:space="preserve"> и видеоанализ поведения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обучения.</w:t>
      </w:r>
    </w:p>
    <w:p w:rsid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Они выполняют следующие задачи: практическое применение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знаний, умений и навыков педагогического общения; открытие,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 xml:space="preserve">осознание и демонстрация поведенческих паттернов, манер, индивидуального </w:t>
      </w:r>
      <w:proofErr w:type="spellStart"/>
      <w:r w:rsidRPr="007B193A">
        <w:rPr>
          <w:rFonts w:ascii="Times New Roman" w:hAnsi="Times New Roman" w:cs="Times New Roman"/>
          <w:sz w:val="28"/>
          <w:szCs w:val="28"/>
        </w:rPr>
        <w:t>стйля</w:t>
      </w:r>
      <w:proofErr w:type="spellEnd"/>
      <w:r w:rsidRPr="007B193A">
        <w:rPr>
          <w:rFonts w:ascii="Times New Roman" w:hAnsi="Times New Roman" w:cs="Times New Roman"/>
          <w:sz w:val="28"/>
          <w:szCs w:val="28"/>
        </w:rPr>
        <w:t xml:space="preserve"> коммуникации и др.</w:t>
      </w:r>
    </w:p>
    <w:p w:rsidR="00846C62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 xml:space="preserve">Анализ всех возможных вариантов </w:t>
      </w:r>
      <w:proofErr w:type="spellStart"/>
      <w:r w:rsidRPr="007B193A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7B193A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846C62"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обучения, а также специально организованного группового процесса, как правило, охватывает три основных аспекта личности:</w:t>
      </w:r>
      <w:r w:rsidR="00846C62"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когнитивный; эмоциональный; конативный, или поведенческий.</w:t>
      </w:r>
      <w:r w:rsidR="00846C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93A" w:rsidRP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>Когнитивный аспект — это получение новой информации посредством постановки исследовательских задач, направленных на</w:t>
      </w:r>
      <w:r w:rsidR="00846C62"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повышение уровня информативности об общении в целом, на</w:t>
      </w:r>
      <w:r w:rsidR="00846C62"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>анализ ситуаций о себе, о психологии.</w:t>
      </w:r>
    </w:p>
    <w:p w:rsidR="00846C62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 xml:space="preserve">Эмоциональный аспект — переживание личностной значимости полученной информации, </w:t>
      </w:r>
      <w:proofErr w:type="spellStart"/>
      <w:r w:rsidRPr="007B193A">
        <w:rPr>
          <w:rFonts w:ascii="Times New Roman" w:hAnsi="Times New Roman" w:cs="Times New Roman"/>
          <w:sz w:val="28"/>
          <w:szCs w:val="28"/>
        </w:rPr>
        <w:t>прочувствование</w:t>
      </w:r>
      <w:proofErr w:type="spellEnd"/>
      <w:r w:rsidRPr="007B193A">
        <w:rPr>
          <w:rFonts w:ascii="Times New Roman" w:hAnsi="Times New Roman" w:cs="Times New Roman"/>
          <w:sz w:val="28"/>
          <w:szCs w:val="28"/>
        </w:rPr>
        <w:t xml:space="preserve"> и проживание ее;</w:t>
      </w:r>
      <w:r w:rsidR="00846C62">
        <w:rPr>
          <w:rFonts w:ascii="Times New Roman" w:hAnsi="Times New Roman" w:cs="Times New Roman"/>
          <w:sz w:val="28"/>
          <w:szCs w:val="28"/>
        </w:rPr>
        <w:t xml:space="preserve"> </w:t>
      </w:r>
      <w:r w:rsidRPr="007B193A">
        <w:rPr>
          <w:rFonts w:ascii="Times New Roman" w:hAnsi="Times New Roman" w:cs="Times New Roman"/>
          <w:sz w:val="28"/>
          <w:szCs w:val="28"/>
        </w:rPr>
        <w:t xml:space="preserve">переживание и оценивание новых знаний о себе и о других; отслеживание своих неуспехов и недостатков; переживание </w:t>
      </w:r>
      <w:proofErr w:type="gramStart"/>
      <w:r w:rsidRPr="007B193A">
        <w:rPr>
          <w:rFonts w:ascii="Times New Roman" w:hAnsi="Times New Roman" w:cs="Times New Roman"/>
          <w:sz w:val="28"/>
          <w:szCs w:val="28"/>
        </w:rPr>
        <w:t>снижения</w:t>
      </w:r>
      <w:proofErr w:type="gramEnd"/>
      <w:r w:rsidRPr="007B193A">
        <w:rPr>
          <w:rFonts w:ascii="Times New Roman" w:hAnsi="Times New Roman" w:cs="Times New Roman"/>
          <w:sz w:val="28"/>
          <w:szCs w:val="28"/>
        </w:rPr>
        <w:t xml:space="preserve"> как своей общей самооценки, так и ряда частных самооценок.</w:t>
      </w:r>
    </w:p>
    <w:p w:rsidR="007B193A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93A">
        <w:rPr>
          <w:rFonts w:ascii="Times New Roman" w:hAnsi="Times New Roman" w:cs="Times New Roman"/>
          <w:sz w:val="28"/>
          <w:szCs w:val="28"/>
        </w:rPr>
        <w:t xml:space="preserve">Конативный, или поведенческий, аспект, предполагает расширение поведенческого репертуара обучаемого педагога через осознание </w:t>
      </w:r>
      <w:r w:rsidRPr="007B193A">
        <w:rPr>
          <w:rFonts w:ascii="Times New Roman" w:hAnsi="Times New Roman" w:cs="Times New Roman"/>
          <w:sz w:val="28"/>
          <w:szCs w:val="28"/>
        </w:rPr>
        <w:lastRenderedPageBreak/>
        <w:t>неэффективности, нежелательности некоторых привычных способов поведения.</w:t>
      </w:r>
    </w:p>
    <w:p w:rsidR="00846C62" w:rsidRDefault="003F5B49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193A" w:rsidRPr="003F5B49" w:rsidRDefault="00846C62" w:rsidP="003F5B49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F5B49">
        <w:rPr>
          <w:rFonts w:ascii="Times New Roman" w:hAnsi="Times New Roman" w:cs="Times New Roman"/>
          <w:sz w:val="28"/>
          <w:szCs w:val="28"/>
        </w:rPr>
        <w:t>Разработка анкет для обратной связи и диагностики коммуникативной компетентности.</w:t>
      </w:r>
    </w:p>
    <w:p w:rsidR="007B193A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Обратная связь — это фиксирование внешних проявлений (сигналов) реагирования сознания обучаемых на излагаемую информацию, а также определение их причин и в соответствии с 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>корректировка деятельности. Под обратной связью в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>общения подразумевается решение коммуникативных задач, реализуемое в реактивных (речевых или неречевых) действиях собеседников.</w:t>
      </w:r>
    </w:p>
    <w:p w:rsidR="00807496" w:rsidRPr="00807496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В реальной практике тренинга, как и при любой коммуникации, смысл получаемой информации обучаемыми зачастую искажается, поэтому обратная связь предполагает соблюдение следующих условий:</w:t>
      </w:r>
    </w:p>
    <w:p w:rsidR="00807496" w:rsidRPr="00807496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- концентрированное внимание к говорящему собеседнику,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>позволяющее понять не только слова, но и его чувства, поведение в процессе общения (мимику, взгляд, жесты, интонационные сигналы);</w:t>
      </w:r>
    </w:p>
    <w:p w:rsidR="00807496" w:rsidRPr="00807496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- установка на взаимодействие и взаимопонимание;</w:t>
      </w:r>
    </w:p>
    <w:p w:rsidR="00807496" w:rsidRPr="00807496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- эффективное рефлексивное слушание;</w:t>
      </w:r>
    </w:p>
    <w:p w:rsidR="00807496" w:rsidRPr="00807496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- общение в едином сенсорном канале или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>их многообразия;</w:t>
      </w:r>
    </w:p>
    <w:p w:rsidR="007B193A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- самоконтроль, необходимость своим речевым и неречевым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 xml:space="preserve">поведением </w:t>
      </w:r>
      <w:proofErr w:type="gramStart"/>
      <w:r w:rsidRPr="00807496">
        <w:rPr>
          <w:rFonts w:ascii="Times New Roman" w:hAnsi="Times New Roman" w:cs="Times New Roman"/>
          <w:sz w:val="28"/>
          <w:szCs w:val="28"/>
        </w:rPr>
        <w:t>помогать собеседнику понять</w:t>
      </w:r>
      <w:proofErr w:type="gramEnd"/>
      <w:r w:rsidRPr="00807496">
        <w:rPr>
          <w:rFonts w:ascii="Times New Roman" w:hAnsi="Times New Roman" w:cs="Times New Roman"/>
          <w:sz w:val="28"/>
          <w:szCs w:val="28"/>
        </w:rPr>
        <w:t xml:space="preserve"> реакцию и отношение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>передаваемой им информации.</w:t>
      </w:r>
    </w:p>
    <w:p w:rsidR="007B193A" w:rsidRDefault="00807496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496">
        <w:rPr>
          <w:rFonts w:ascii="Times New Roman" w:hAnsi="Times New Roman" w:cs="Times New Roman"/>
          <w:sz w:val="28"/>
          <w:szCs w:val="28"/>
        </w:rPr>
        <w:t>Мастерство руководителя тренинга заключается в том,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>направить обратную связь при подведении итогов и обобщении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96">
        <w:rPr>
          <w:rFonts w:ascii="Times New Roman" w:hAnsi="Times New Roman" w:cs="Times New Roman"/>
          <w:sz w:val="28"/>
          <w:szCs w:val="28"/>
        </w:rPr>
        <w:t>игрового опыта в русло практической логики и анализа отношения к проблемам педагогического общения. Таким образом, анализ цепочки умозаключений — это и есть важнейшая задача обратной связи при обсуждении итогов тренинга.</w:t>
      </w:r>
    </w:p>
    <w:p w:rsidR="009E1591" w:rsidRPr="009E1591" w:rsidRDefault="003F5B49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9E1591" w:rsidRPr="009E1591">
        <w:rPr>
          <w:rFonts w:ascii="Times New Roman" w:eastAsia="Calibri" w:hAnsi="Times New Roman" w:cs="Times New Roman"/>
          <w:sz w:val="28"/>
          <w:szCs w:val="28"/>
        </w:rPr>
        <w:t xml:space="preserve">Речь сложившаяся исторически в процессе материальной преобразующей деятельности людей форма общения, опосредствованная языком. Речь включает процессы порождения и восприятия сообщений для целей общения или (в частном случае) для целей регуляции и контроля собственной деятельности. 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i/>
          <w:sz w:val="28"/>
          <w:szCs w:val="28"/>
        </w:rPr>
        <w:t xml:space="preserve">Речь внутренняя </w:t>
      </w: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- различные виды использования языка (точнее, языковых значений) вне процесса реальной коммуникации. Выделяют три основных типа внутренней речи: а) внутреннее проговаривание - «речь про себя», сохраняющая структуру внешней речи, но лишенная фонации, т. е. произнесения звуков, и типичная для решения мыслительных задач в затрудненных условиях; 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б) собственно речь внутренняя, когда она выступает как средство мышления, пользуется специфическими единицами (код образов и схем, предметный код, предметные значения) и имеет специфическую структуру, отличную от структуры внешней речи;</w:t>
      </w:r>
      <w:proofErr w:type="gramEnd"/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в) внутреннее программирование, т. с. формирование и закрепление в специфических единицах замысла (тина, программы) речевого высказывания, целого текста и его содержательных частей. В онтогенезе внутренняя речь формируется в процессе </w:t>
      </w:r>
      <w:proofErr w:type="spellStart"/>
      <w:r w:rsidRPr="009E1591">
        <w:rPr>
          <w:rFonts w:ascii="Times New Roman" w:eastAsia="Calibri" w:hAnsi="Times New Roman" w:cs="Times New Roman"/>
          <w:sz w:val="28"/>
          <w:szCs w:val="28"/>
        </w:rPr>
        <w:t>интериоризации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внешней речи.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i/>
          <w:sz w:val="28"/>
          <w:szCs w:val="28"/>
        </w:rPr>
        <w:t xml:space="preserve">Речь </w:t>
      </w:r>
      <w:proofErr w:type="spellStart"/>
      <w:r w:rsidRPr="009E1591">
        <w:rPr>
          <w:rFonts w:ascii="Times New Roman" w:eastAsia="Calibri" w:hAnsi="Times New Roman" w:cs="Times New Roman"/>
          <w:i/>
          <w:sz w:val="28"/>
          <w:szCs w:val="28"/>
        </w:rPr>
        <w:t>дактильная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— речь, воспроизводящая слова при помощи </w:t>
      </w:r>
      <w:proofErr w:type="spellStart"/>
      <w:r w:rsidRPr="009E1591">
        <w:rPr>
          <w:rFonts w:ascii="Times New Roman" w:eastAsia="Calibri" w:hAnsi="Times New Roman" w:cs="Times New Roman"/>
          <w:sz w:val="28"/>
          <w:szCs w:val="28"/>
        </w:rPr>
        <w:t>дактильных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букв, т. е. определенных конфигураций пальцев и их движений. </w:t>
      </w:r>
      <w:proofErr w:type="spellStart"/>
      <w:r w:rsidRPr="009E1591">
        <w:rPr>
          <w:rFonts w:ascii="Times New Roman" w:eastAsia="Calibri" w:hAnsi="Times New Roman" w:cs="Times New Roman"/>
          <w:sz w:val="28"/>
          <w:szCs w:val="28"/>
        </w:rPr>
        <w:t>Дактильная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речь используется в  сурдопедагогике как вспомогательное речевое средство при обучении глухих словесной речи, а также в межличностной коммуникации глухих и общении слышащих с глухими.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i/>
          <w:sz w:val="28"/>
          <w:szCs w:val="28"/>
        </w:rPr>
        <w:t>Речь жестовая</w:t>
      </w: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- способ межличностного общения людей, лишенных слуха, при помощи системы жестов, характеризующейся своеобразными лексическими и грамматическими закономерностями. Закономерности жестовой речи обусловлены выраженным своеобразием ее основной семантической единицы — жеста, а также его функциональным назначением (использованием в сфере непринужденного общения). В сфере официального общения (собрания, перевод лекций и т. д.) применяется калькирующая </w:t>
      </w:r>
      <w:r w:rsidRPr="009E15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жестовая речь, когда жесты последовательно используются для воспроизведения слов. В калькирующей жестовой речи применяются элементы речи </w:t>
      </w:r>
      <w:proofErr w:type="spellStart"/>
      <w:r w:rsidRPr="009E1591">
        <w:rPr>
          <w:rFonts w:ascii="Times New Roman" w:eastAsia="Calibri" w:hAnsi="Times New Roman" w:cs="Times New Roman"/>
          <w:sz w:val="28"/>
          <w:szCs w:val="28"/>
        </w:rPr>
        <w:t>дактильной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для обозначения окончаний, суффиксов и т. д. Речь жестовая используется как вспомогательное средство (наряду с основным — словесной речью) в процессе обучения и воспитания детей с недостатками слуха.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i/>
          <w:sz w:val="28"/>
          <w:szCs w:val="28"/>
        </w:rPr>
        <w:t>Речь письменная</w:t>
      </w: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- вербальное (словесное) общение при помощи письменных текстов. Речь письменная отличается от речи устной не только тем, что использует графику, но и в 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грамматическом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(прежде всего синтаксическом) и стилистическом отношениях — типичными для письменной речи синтаксическими конструкциями и специфичными для нее функциональными стилями. Ей свойственна весьма сложная композиционно-структурная организация, которой необходимо специально овладевать, и отсюда — особая задача обучения письменной речью в школе. Поскольку текст письменной речи может быть воспринят одновременно или, во всяком случае, большими «кусками», восприятие письменной речи во многом отличается от восприятия устной речи.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i/>
          <w:sz w:val="28"/>
          <w:szCs w:val="28"/>
        </w:rPr>
        <w:t>Речь устная</w:t>
      </w: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— 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ве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>рбальное (словесное) общение при помощи языковых средств, воспринимаемых на слух. Устная речь характеризуется тем, что отдельные компоненты речевого сообщения порождаются и воспринимаются последовательно. Процессы порождения устную речь включают звенья ориентировки, одновременного планирования (программирования), речевой реализации и контроля: при этом планирование в свою очередь совершается по двум параллельным каналам и касается содержательной и моторно-артикуляционной сторон устной речи.</w:t>
      </w:r>
    </w:p>
    <w:p w:rsid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i/>
          <w:sz w:val="28"/>
          <w:szCs w:val="28"/>
        </w:rPr>
        <w:t>Речь эгоцентрическая</w:t>
      </w: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(от лат. </w:t>
      </w:r>
      <w:proofErr w:type="spellStart"/>
      <w:r w:rsidRPr="009E1591">
        <w:rPr>
          <w:rFonts w:ascii="Times New Roman" w:eastAsia="Calibri" w:hAnsi="Times New Roman" w:cs="Times New Roman"/>
          <w:sz w:val="28"/>
          <w:szCs w:val="28"/>
        </w:rPr>
        <w:t>ego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— я, </w:t>
      </w:r>
      <w:proofErr w:type="spellStart"/>
      <w:r w:rsidRPr="009E1591">
        <w:rPr>
          <w:rFonts w:ascii="Times New Roman" w:eastAsia="Calibri" w:hAnsi="Times New Roman" w:cs="Times New Roman"/>
          <w:sz w:val="28"/>
          <w:szCs w:val="28"/>
        </w:rPr>
        <w:t>centrum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— центр круга) речь, обращенная к самому себе, регулирующая и контролирующая практическую деятельность ребенка. Таким образом, эгоцентрическая речь как бы переходный этап 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внешней к внутренней речи.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E1591" w:rsidRPr="009E1591" w:rsidRDefault="009E1591" w:rsidP="009E159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1591">
        <w:rPr>
          <w:rFonts w:ascii="Times New Roman" w:eastAsia="Calibri" w:hAnsi="Times New Roman" w:cs="Times New Roman"/>
          <w:b/>
          <w:sz w:val="28"/>
          <w:szCs w:val="28"/>
        </w:rPr>
        <w:t>Вопрос  2:</w:t>
      </w:r>
      <w:r w:rsidRPr="009E1591">
        <w:rPr>
          <w:rFonts w:ascii="Times New Roman" w:eastAsia="Calibri" w:hAnsi="Times New Roman" w:cs="Times New Roman"/>
          <w:b/>
          <w:sz w:val="28"/>
          <w:szCs w:val="28"/>
        </w:rPr>
        <w:tab/>
        <w:t>Создание доверительной атмосферы на тренинге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Организация  тренинга  педагогического общения требует большой ответственности. Многие затруднения могут возникать от того, что участники тренинга не хотят воспринимать новые технологии обучения. </w:t>
      </w:r>
    </w:p>
    <w:p w:rsidR="009E1591" w:rsidRPr="009E1591" w:rsidRDefault="009E1591" w:rsidP="009E159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Взаимодействие аргументирующих   высказываний в процессе обмена мнениями при обсуждении спорных, проблемных вопросов.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При подготовке аргументирующей речи необходимо обратить особое внимание на разработку ее вводной части, так как в речи этого типа оратору важно с первых слов привлечь и расположить к себе слушателей. При этом следует руководствоваться рядом принципов, выработанных риторикой. Назовем 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а) Заинтересовать слушателей.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б) Расположить слушателей к себе.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Для выполнения второй задач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расположить адресата к себе, склонить на свою сторону- можно использовать ряд приемов и средств.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1). Первые три фразы речи могут содержать тактическую шутку ( не раздражающую слушателей. а, наоборот, примеряющую аудиторию с оратором)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афоризм или цитату (тоже примиряющего характера). Желательна также похвала в адрес аудитории, но ни в коем случае не слишком явная, не грубая.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2) Оратор с самого начала речи должен продемонстрировать, что он не намерен «давить» на аудиторию, влиять на нее, принуждать ее к чему-то. Напротив, он показывает свою объективность, честность, заинтересованность в общем согласии (конструктивный подход к проблеме), заботу об интересах и благе слушателей, уважение к 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собравшимся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>. Поэтому следует избегать таких слов, как: вы должны, вам придется, я заставлю вас, вы вынуждены будете признать, что…и т. п. Гораздо лучше звучат риторические вопросы: Не лучше ли принять то-то и то-то…? Не разумней ли предположить, что…? Не естественней ли думать, что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?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и т. д., а также вводные слова вероятно, по-видимому, возможно и прочие-т. е. все те фигуры, слова и выражения, которые позволяют смягчить категоричность высказывания (ирония, </w:t>
      </w:r>
      <w:r w:rsidRPr="009E1591">
        <w:rPr>
          <w:rFonts w:ascii="Times New Roman" w:eastAsia="Calibri" w:hAnsi="Times New Roman" w:cs="Times New Roman"/>
          <w:sz w:val="28"/>
          <w:szCs w:val="28"/>
        </w:rPr>
        <w:lastRenderedPageBreak/>
        <w:t>парадокс, намек и риторические фигуры, формирующие нужные отношения между оратором и адресатом речи).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Заинтересовать же слушателей легче всего, прямо связав обсуждаемую проблему с их собственными, личными, даже семейными и бытовыми, материальными, жизненными интересами (принцип близости), а также придав этому вопросу конкретную форму (принцип конкретности).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 в</w:t>
      </w:r>
      <w:bookmarkStart w:id="0" w:name="_GoBack"/>
      <w:bookmarkEnd w:id="0"/>
      <w:r w:rsidRPr="009E1591">
        <w:rPr>
          <w:rFonts w:ascii="Times New Roman" w:eastAsia="Calibri" w:hAnsi="Times New Roman" w:cs="Times New Roman"/>
          <w:sz w:val="28"/>
          <w:szCs w:val="28"/>
        </w:rPr>
        <w:t>ведении к убеждающей речи может быть сформулирован ее главный тезис. Так или иначе, оратор должен сказать о том, какой, собственно, вопрос он будет рассматривать и на каких проблемах, относящихся к этому вопросу, остановится, т. е. кратко пояснить структуру выступления. Последнее совершенно необходимо, если речь продолжится более 7-10 минут. Введение к речи лучше подготовить уже после составления ее основной части.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Основная часть аргументирующей речи содержит тезис (тезисы) и необходимые доказательства. Для того чтобы доказательства приобрели воздействующую, убеждающую силу, оратору придется провести соответствующую работу. В чем она заключается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?</w:t>
      </w:r>
      <w:proofErr w:type="gramEnd"/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1) Начальный этап состоит в подготовке перечня имеющихся доводов и, если необходимо, «изобретении» (подборе) дополнительных.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2) Следующий этап работы - приведение этого хаотического пока нагромождения доводов к вашему тезису в более или менее стройный порядок, в систему, так, чтобы каждый довод получил в ней свое место и стал в результате аргументом – доказательством. Доводы необходимо объединить в смысловые группы. Имея общую «тему» для доводов каждой группы, легко подобрать и дополнительные, недостающие в такой группе. В каждую группу доводов можно подбирать все новые и новые; в зависимости от продолжительности вашей речи (регламента) и особенностей аудитории можно изменить порядок групп доводов, можно найти необходимые цифры, статистические данные, присовокупить примеры и факты из собственного опыта, из литературы, и пр. и пр. Работа по расположению доводов в речи определяется также и тем, является ли ваша речь убеждающей или </w:t>
      </w:r>
      <w:r w:rsidRPr="009E1591">
        <w:rPr>
          <w:rFonts w:ascii="Times New Roman" w:eastAsia="Calibri" w:hAnsi="Times New Roman" w:cs="Times New Roman"/>
          <w:sz w:val="28"/>
          <w:szCs w:val="28"/>
        </w:rPr>
        <w:lastRenderedPageBreak/>
        <w:t>агитирующей. В последнем случае - самые конкретные, самые актуальные доводы - располагать последовательно к концу речи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(в порядке возрастания их «актуальности», «разительности»).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Итак, доводы расположены в том порядке, который соответствует вашим целям, т. е. наделены «пробивной силой».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3) Третий этап работы с ними - их проверка.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Проверьте и продумайте снова: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а) точность фактов; нет ли ошибок в деталях? 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б) удачность примеров и сравнений, которые вы подобрали; не вызовут ли они возражений?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в) логичность того, как вы организовали (расположили) доводы и группы. Может быть, лучше выбрать другой порядок, более естественный?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г) нельзя ли обратить ваши доводы или утверждения против вас (возможны ли контраргументы)?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4) Порядок расположения доводов по их «силе» во многом зависит от настроения аудитории; если аудитория недоброжелательна, рекомендуется располагать доводы «по восходящей силе» и заканчивать самым сильным; если отношение аудитории нейтрально или доброжелательно, ведущие доводы (или исчерпывающий довод, если таковой имеется) можно использовать в начале аргументации или тогда, когда вам будет это удобней.</w:t>
      </w:r>
      <w:proofErr w:type="gramEnd"/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В любом случае нужно внимательно отнестись к тому, чтобы аргументы подавались последовательно, т. е. каждый набор доводов должен следовать за «своим» тезисом (или предшествовать именно ему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если вы выбрали индуктивный метод аргументации). Это значит, что ваш общий тезис должен быть четко расчленен на отдельные позиции, «</w:t>
      </w:r>
      <w:proofErr w:type="spellStart"/>
      <w:r w:rsidRPr="009E1591">
        <w:rPr>
          <w:rFonts w:ascii="Times New Roman" w:eastAsia="Calibri" w:hAnsi="Times New Roman" w:cs="Times New Roman"/>
          <w:sz w:val="28"/>
          <w:szCs w:val="28"/>
        </w:rPr>
        <w:t>субтезисы</w:t>
      </w:r>
      <w:proofErr w:type="spellEnd"/>
      <w:r w:rsidRPr="009E1591">
        <w:rPr>
          <w:rFonts w:ascii="Times New Roman" w:eastAsia="Calibri" w:hAnsi="Times New Roman" w:cs="Times New Roman"/>
          <w:sz w:val="28"/>
          <w:szCs w:val="28"/>
        </w:rPr>
        <w:t>», а каждая такая позиция должна получить свои подтверждени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я-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доводы.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Заключение и убеждающей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агитирующей речи - очень важная их часть. Хорошее Заключение может спасти положение даже при некоторых недостатках аргументации. Верно и обратное: плохим заключением можно непоправимо испортить все впечатление от речи.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lastRenderedPageBreak/>
        <w:t>Речевой жанр – это термин, обозначающий тип текста или высказывания как продукта. У термина речевой жанр есть более обстоятельное определение: устойчивый тематический, композиционный и стилистический тип построения текста.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Исследователи также  предпринимают попытки составить классификации РЖ по различным основаниям. Например, среди жанров речевого общения в пределах разговорной речи</w:t>
      </w:r>
      <w:proofErr w:type="gramStart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«по типам коммуникативных установок, по способу участия партнеров, их ролевым отношениям, характерам реплик, соотношению диалогической и монологической речи» различаются беседа, разговор, рассказ, история, предложение, признание, просьба, спор, замечание.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Существуют жанры, задача которых – создавать, поддерживать, видоизменять или прекращать коммуникацию, организовывать, укреплять или разрушать коммуникативные коллективы (контактоустанавливающая функция):  дружеская болтовня, воинская присяга, представление кого-либо с целью организовать знакомство, жанр приветствия при встрече и жанр прощания при расставании и т. п. 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>Узнаваемость жанра позволяет адресатам ориентироваться в ситуации общения, понимать намерения партнеров и адекватно реагировать на их речевые действия».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9E1591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9E1591" w:rsidRPr="009E1591" w:rsidRDefault="009E1591" w:rsidP="009E1591">
      <w:pPr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193A" w:rsidRPr="00807496" w:rsidRDefault="007B193A" w:rsidP="003F5B4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193A" w:rsidRPr="00807496" w:rsidSect="0020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E2A7C"/>
    <w:multiLevelType w:val="hybridMultilevel"/>
    <w:tmpl w:val="A01023D6"/>
    <w:lvl w:ilvl="0" w:tplc="36D26E8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DF0"/>
    <w:rsid w:val="00202904"/>
    <w:rsid w:val="003F5B49"/>
    <w:rsid w:val="00485DF0"/>
    <w:rsid w:val="007B193A"/>
    <w:rsid w:val="00807496"/>
    <w:rsid w:val="00846C62"/>
    <w:rsid w:val="009E1591"/>
    <w:rsid w:val="00AC3939"/>
    <w:rsid w:val="00AC71EB"/>
    <w:rsid w:val="00BC2C4A"/>
    <w:rsid w:val="00F1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9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Власова </cp:lastModifiedBy>
  <cp:revision>7</cp:revision>
  <dcterms:created xsi:type="dcterms:W3CDTF">2015-02-04T17:44:00Z</dcterms:created>
  <dcterms:modified xsi:type="dcterms:W3CDTF">2015-02-12T13:04:00Z</dcterms:modified>
</cp:coreProperties>
</file>